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0"/>
          <w:szCs w:val="30"/>
        </w:rPr>
      </w:pPr>
      <w:r>
        <w:rPr>
          <w:rFonts w:hint="eastAsia" w:ascii="宋体" w:hAnsi="宋体"/>
          <w:b/>
          <w:sz w:val="30"/>
          <w:szCs w:val="30"/>
        </w:rPr>
        <w:t>超光滑表面无损检测安徽省重点实验室</w:t>
      </w:r>
    </w:p>
    <w:p>
      <w:pPr>
        <w:jc w:val="center"/>
        <w:rPr>
          <w:rFonts w:ascii="宋体"/>
          <w:b/>
          <w:sz w:val="30"/>
          <w:szCs w:val="30"/>
        </w:rPr>
      </w:pPr>
      <w:r>
        <w:rPr>
          <w:rFonts w:ascii="宋体" w:hAnsi="宋体"/>
          <w:b/>
          <w:sz w:val="30"/>
          <w:szCs w:val="30"/>
        </w:rPr>
        <w:t>20</w:t>
      </w:r>
      <w:r>
        <w:rPr>
          <w:rFonts w:hint="eastAsia" w:ascii="宋体" w:hAnsi="宋体"/>
          <w:b/>
          <w:sz w:val="30"/>
          <w:szCs w:val="30"/>
        </w:rPr>
        <w:t>2</w:t>
      </w:r>
      <w:r>
        <w:rPr>
          <w:rFonts w:hint="eastAsia" w:ascii="宋体" w:hAnsi="宋体"/>
          <w:b/>
          <w:sz w:val="30"/>
          <w:szCs w:val="30"/>
          <w:lang w:val="en-US" w:eastAsia="zh-CN"/>
        </w:rPr>
        <w:t>3</w:t>
      </w:r>
      <w:r>
        <w:rPr>
          <w:rFonts w:hint="eastAsia" w:ascii="宋体" w:hAnsi="宋体"/>
          <w:b/>
          <w:sz w:val="30"/>
          <w:szCs w:val="30"/>
        </w:rPr>
        <w:t>年度开放课题指南</w:t>
      </w:r>
    </w:p>
    <w:p>
      <w:pPr>
        <w:pStyle w:val="3"/>
        <w:snapToGrid w:val="0"/>
        <w:spacing w:before="156" w:beforeLines="50" w:line="312" w:lineRule="auto"/>
        <w:ind w:firstLine="480"/>
        <w:rPr>
          <w:rFonts w:ascii="宋体"/>
          <w:color w:val="000000"/>
          <w:sz w:val="24"/>
          <w:szCs w:val="24"/>
        </w:rPr>
      </w:pPr>
      <w:r>
        <w:rPr>
          <w:rFonts w:hint="eastAsia" w:ascii="宋体" w:hAnsi="宋体"/>
          <w:color w:val="000000"/>
          <w:sz w:val="24"/>
          <w:szCs w:val="24"/>
        </w:rPr>
        <w:t>“超光滑表面无损检测安徽省重点实验室”（以下简称：实验室）以合肥知常光电科技有限公司为主体，本次开放课题重点支持超光滑表面缺陷检测领域应用基础研究和关键共性技术研究，通过开放课题鼓励学术合作交流，提高实验室的研究水平和科技成果转化能力，提</w:t>
      </w:r>
      <w:r>
        <w:rPr>
          <w:rFonts w:ascii="宋体" w:hAnsi="宋体"/>
          <w:color w:val="000000"/>
          <w:sz w:val="24"/>
          <w:szCs w:val="24"/>
        </w:rPr>
        <w:t>升</w:t>
      </w:r>
      <w:r>
        <w:rPr>
          <w:rFonts w:hint="eastAsia" w:ascii="宋体" w:hAnsi="宋体"/>
          <w:color w:val="000000"/>
          <w:sz w:val="24"/>
          <w:szCs w:val="24"/>
        </w:rPr>
        <w:t>企业自主创新能力和核心竞争力</w:t>
      </w:r>
      <w:r>
        <w:rPr>
          <w:rFonts w:hint="eastAsia" w:ascii="宋体" w:hAnsi="宋体"/>
        </w:rPr>
        <w:t>。</w:t>
      </w:r>
    </w:p>
    <w:p>
      <w:pPr>
        <w:pStyle w:val="2"/>
      </w:pPr>
      <w:r>
        <w:rPr>
          <w:rFonts w:hint="eastAsia"/>
        </w:rPr>
        <w:t>资助方向</w:t>
      </w:r>
    </w:p>
    <w:p>
      <w:pPr>
        <w:pStyle w:val="3"/>
        <w:numPr>
          <w:ilvl w:val="0"/>
          <w:numId w:val="2"/>
        </w:numPr>
        <w:tabs>
          <w:tab w:val="left" w:pos="1418"/>
        </w:tabs>
        <w:adjustRightInd w:val="0"/>
        <w:snapToGrid w:val="0"/>
        <w:spacing w:before="156" w:beforeLines="50" w:line="312" w:lineRule="auto"/>
        <w:ind w:left="1138" w:leftChars="542" w:right="11" w:firstLineChars="0"/>
        <w:rPr>
          <w:rFonts w:ascii="宋体" w:hAnsi="宋体"/>
          <w:color w:val="auto"/>
          <w:sz w:val="24"/>
          <w:szCs w:val="24"/>
        </w:rPr>
      </w:pPr>
      <w:r>
        <w:rPr>
          <w:rFonts w:hint="eastAsia" w:ascii="宋体" w:hAnsi="宋体"/>
          <w:color w:val="auto"/>
          <w:sz w:val="24"/>
          <w:szCs w:val="24"/>
        </w:rPr>
        <w:t>激光散射检测技术及应用；</w:t>
      </w:r>
    </w:p>
    <w:p>
      <w:pPr>
        <w:pStyle w:val="3"/>
        <w:numPr>
          <w:ilvl w:val="0"/>
          <w:numId w:val="2"/>
        </w:numPr>
        <w:tabs>
          <w:tab w:val="left" w:pos="1418"/>
        </w:tabs>
        <w:adjustRightInd w:val="0"/>
        <w:snapToGrid w:val="0"/>
        <w:spacing w:before="156" w:beforeLines="50" w:line="312" w:lineRule="auto"/>
        <w:ind w:left="1138" w:leftChars="542" w:right="11" w:firstLineChars="0"/>
        <w:rPr>
          <w:rFonts w:ascii="宋体" w:hAnsi="宋体"/>
          <w:color w:val="auto"/>
          <w:sz w:val="24"/>
          <w:szCs w:val="24"/>
        </w:rPr>
      </w:pPr>
      <w:r>
        <w:rPr>
          <w:rFonts w:hint="eastAsia" w:ascii="宋体" w:hAnsi="宋体"/>
          <w:color w:val="auto"/>
          <w:sz w:val="24"/>
          <w:szCs w:val="24"/>
        </w:rPr>
        <w:t>光热</w:t>
      </w:r>
      <w:r>
        <w:rPr>
          <w:rFonts w:ascii="宋体" w:hAnsi="宋体"/>
          <w:color w:val="auto"/>
          <w:sz w:val="24"/>
          <w:szCs w:val="24"/>
        </w:rPr>
        <w:t>/</w:t>
      </w:r>
      <w:r>
        <w:rPr>
          <w:rFonts w:hint="eastAsia" w:ascii="宋体" w:hAnsi="宋体"/>
          <w:color w:val="auto"/>
          <w:sz w:val="24"/>
          <w:szCs w:val="24"/>
        </w:rPr>
        <w:t>光声光谱技术及应用；</w:t>
      </w:r>
    </w:p>
    <w:p>
      <w:pPr>
        <w:pStyle w:val="3"/>
        <w:numPr>
          <w:ilvl w:val="0"/>
          <w:numId w:val="2"/>
        </w:numPr>
        <w:tabs>
          <w:tab w:val="left" w:pos="1418"/>
        </w:tabs>
        <w:adjustRightInd w:val="0"/>
        <w:snapToGrid w:val="0"/>
        <w:spacing w:before="156" w:beforeLines="50" w:line="312" w:lineRule="auto"/>
        <w:ind w:left="1138" w:leftChars="542" w:right="11" w:firstLineChars="0"/>
        <w:rPr>
          <w:rFonts w:ascii="宋体" w:hAnsi="宋体"/>
          <w:color w:val="auto"/>
          <w:sz w:val="24"/>
          <w:szCs w:val="24"/>
        </w:rPr>
      </w:pPr>
      <w:r>
        <w:rPr>
          <w:rFonts w:hint="eastAsia" w:ascii="宋体" w:hAnsi="宋体"/>
          <w:color w:val="auto"/>
          <w:sz w:val="24"/>
          <w:szCs w:val="24"/>
        </w:rPr>
        <w:t>新型智能化视觉成像检测技术及应用；</w:t>
      </w:r>
    </w:p>
    <w:p>
      <w:pPr>
        <w:pStyle w:val="3"/>
        <w:numPr>
          <w:ilvl w:val="0"/>
          <w:numId w:val="2"/>
        </w:numPr>
        <w:tabs>
          <w:tab w:val="left" w:pos="1418"/>
        </w:tabs>
        <w:adjustRightInd w:val="0"/>
        <w:snapToGrid w:val="0"/>
        <w:spacing w:before="156" w:beforeLines="50" w:line="312" w:lineRule="auto"/>
        <w:ind w:left="1138" w:leftChars="542" w:right="11" w:firstLineChars="0"/>
        <w:rPr>
          <w:rFonts w:ascii="宋体" w:hAnsi="宋体"/>
          <w:color w:val="auto"/>
          <w:sz w:val="24"/>
          <w:szCs w:val="24"/>
        </w:rPr>
      </w:pPr>
      <w:r>
        <w:rPr>
          <w:rFonts w:hint="eastAsia" w:ascii="宋体" w:hAnsi="宋体"/>
          <w:color w:val="auto"/>
          <w:sz w:val="24"/>
          <w:szCs w:val="24"/>
        </w:rPr>
        <w:t>其他先进光谱、先进检测技术及应用。</w:t>
      </w:r>
    </w:p>
    <w:p>
      <w:pPr>
        <w:pStyle w:val="2"/>
      </w:pPr>
      <w:r>
        <w:rPr>
          <w:rFonts w:hint="eastAsia"/>
        </w:rPr>
        <w:t>申请要求</w:t>
      </w:r>
    </w:p>
    <w:p>
      <w:pPr>
        <w:pStyle w:val="4"/>
        <w:ind w:left="567" w:leftChars="270"/>
      </w:pPr>
      <w:r>
        <w:t>1. 申请资格</w:t>
      </w:r>
    </w:p>
    <w:p>
      <w:pPr>
        <w:pStyle w:val="3"/>
        <w:numPr>
          <w:ilvl w:val="0"/>
          <w:numId w:val="3"/>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申请人为相关领域的研究与开发人员（包括博士、博士后、以及经申请并获得实验室主任批准到实验室进行短期研究、测试或进修人员等），在同等条件下优先支持外单位研究人员。申请人员原则上必须具有博士学位或副高级以上职称。</w:t>
      </w:r>
    </w:p>
    <w:p>
      <w:pPr>
        <w:pStyle w:val="3"/>
        <w:numPr>
          <w:ilvl w:val="0"/>
          <w:numId w:val="3"/>
        </w:numPr>
        <w:tabs>
          <w:tab w:val="left" w:pos="1418"/>
        </w:tabs>
        <w:adjustRightInd w:val="0"/>
        <w:snapToGrid w:val="0"/>
        <w:spacing w:before="156" w:beforeLines="50" w:line="312" w:lineRule="auto"/>
        <w:ind w:left="567" w:leftChars="270" w:right="11" w:firstLineChars="0"/>
        <w:rPr>
          <w:rFonts w:ascii="宋体" w:hAnsi="宋体"/>
          <w:color w:val="000000"/>
          <w:sz w:val="24"/>
          <w:szCs w:val="24"/>
        </w:rPr>
      </w:pPr>
      <w:r>
        <w:rPr>
          <w:rFonts w:hint="eastAsia" w:ascii="宋体" w:hAnsi="宋体"/>
          <w:color w:val="000000"/>
          <w:sz w:val="24"/>
          <w:szCs w:val="24"/>
        </w:rPr>
        <w:t>每个课题项目组成员一般不超过</w:t>
      </w:r>
      <w:r>
        <w:rPr>
          <w:rFonts w:ascii="宋体" w:hAnsi="宋体"/>
          <w:color w:val="000000"/>
          <w:sz w:val="24"/>
          <w:szCs w:val="24"/>
        </w:rPr>
        <w:t>5</w:t>
      </w:r>
      <w:r>
        <w:rPr>
          <w:rFonts w:hint="eastAsia" w:ascii="宋体" w:hAnsi="宋体"/>
          <w:color w:val="000000"/>
          <w:sz w:val="24"/>
          <w:szCs w:val="24"/>
        </w:rPr>
        <w:t>人(包括项目负责人)；项目组成员至少有一名为超光滑表面无损检测安徽省重点实验室人员。</w:t>
      </w:r>
    </w:p>
    <w:p>
      <w:pPr>
        <w:pStyle w:val="3"/>
        <w:numPr>
          <w:ilvl w:val="0"/>
          <w:numId w:val="3"/>
        </w:numPr>
        <w:tabs>
          <w:tab w:val="left" w:pos="1418"/>
          <w:tab w:val="left" w:pos="1701"/>
        </w:tabs>
        <w:snapToGrid w:val="0"/>
        <w:spacing w:before="156" w:beforeLines="50" w:line="312" w:lineRule="auto"/>
        <w:ind w:left="567" w:leftChars="270" w:firstLineChars="0"/>
        <w:rPr>
          <w:rFonts w:ascii="宋体"/>
          <w:color w:val="000000"/>
          <w:sz w:val="24"/>
          <w:szCs w:val="24"/>
        </w:rPr>
      </w:pPr>
      <w:r>
        <w:rPr>
          <w:rFonts w:hint="eastAsia" w:ascii="宋体" w:hAnsi="宋体"/>
          <w:color w:val="000000"/>
          <w:sz w:val="24"/>
          <w:szCs w:val="24"/>
        </w:rPr>
        <w:t>优先支持课题承担单位提供匹配资金的项目，鼓励课题承担单位与实验室联合研发、协同创新。</w:t>
      </w:r>
    </w:p>
    <w:p>
      <w:pPr>
        <w:pStyle w:val="4"/>
        <w:ind w:left="567" w:leftChars="270"/>
      </w:pPr>
      <w:r>
        <w:rPr>
          <w:rFonts w:hint="eastAsia"/>
        </w:rPr>
        <w:t>2. 课题类型、资助额度与研究年限</w:t>
      </w:r>
    </w:p>
    <w:p>
      <w:pPr>
        <w:pStyle w:val="3"/>
        <w:numPr>
          <w:ilvl w:val="0"/>
          <w:numId w:val="4"/>
        </w:numPr>
        <w:tabs>
          <w:tab w:val="left" w:pos="993"/>
        </w:tabs>
        <w:adjustRightInd w:val="0"/>
        <w:snapToGrid w:val="0"/>
        <w:spacing w:before="156" w:beforeLines="50" w:line="312" w:lineRule="auto"/>
        <w:ind w:right="11" w:firstLine="147" w:firstLineChars="0"/>
        <w:rPr>
          <w:rFonts w:ascii="宋体" w:hAnsi="宋体"/>
          <w:color w:val="000000"/>
          <w:sz w:val="24"/>
          <w:szCs w:val="24"/>
        </w:rPr>
      </w:pPr>
      <w:r>
        <w:rPr>
          <w:rFonts w:hint="eastAsia" w:ascii="宋体" w:hAnsi="宋体"/>
          <w:color w:val="000000"/>
          <w:sz w:val="24"/>
          <w:szCs w:val="24"/>
        </w:rPr>
        <w:t>课题分为两类，普通课题和重点课题。</w:t>
      </w:r>
    </w:p>
    <w:p>
      <w:pPr>
        <w:pStyle w:val="3"/>
        <w:numPr>
          <w:ilvl w:val="0"/>
          <w:numId w:val="4"/>
        </w:numPr>
        <w:tabs>
          <w:tab w:val="left" w:pos="1418"/>
        </w:tabs>
        <w:adjustRightInd w:val="0"/>
        <w:snapToGrid w:val="0"/>
        <w:spacing w:before="156" w:beforeLines="50" w:line="312" w:lineRule="auto"/>
        <w:ind w:left="567" w:leftChars="270" w:right="11" w:firstLineChars="0"/>
        <w:rPr>
          <w:rFonts w:ascii="宋体" w:hAnsi="宋体"/>
          <w:color w:val="000000"/>
          <w:sz w:val="24"/>
          <w:szCs w:val="24"/>
        </w:rPr>
      </w:pPr>
      <w:r>
        <w:rPr>
          <w:rFonts w:hint="eastAsia" w:ascii="宋体" w:hAnsi="宋体"/>
          <w:color w:val="000000"/>
          <w:sz w:val="24"/>
          <w:szCs w:val="24"/>
        </w:rPr>
        <w:t>课题周期一般为</w:t>
      </w:r>
      <w:r>
        <w:rPr>
          <w:rFonts w:ascii="宋体" w:hAnsi="宋体"/>
          <w:color w:val="000000"/>
          <w:sz w:val="24"/>
          <w:szCs w:val="24"/>
        </w:rPr>
        <w:t>2</w:t>
      </w:r>
      <w:r>
        <w:rPr>
          <w:rFonts w:hint="eastAsia" w:ascii="宋体" w:hAnsi="宋体"/>
          <w:color w:val="000000"/>
          <w:sz w:val="24"/>
          <w:szCs w:val="24"/>
        </w:rPr>
        <w:t>年，重点课题不超过3年，重点课题可分阶段申请。</w:t>
      </w:r>
    </w:p>
    <w:p>
      <w:pPr>
        <w:pStyle w:val="3"/>
        <w:numPr>
          <w:ilvl w:val="0"/>
          <w:numId w:val="4"/>
        </w:numPr>
        <w:tabs>
          <w:tab w:val="left" w:pos="1418"/>
        </w:tabs>
        <w:adjustRightInd w:val="0"/>
        <w:snapToGrid w:val="0"/>
        <w:spacing w:before="156" w:beforeLines="50" w:line="312" w:lineRule="auto"/>
        <w:ind w:left="567" w:leftChars="270" w:right="11" w:firstLineChars="0"/>
      </w:pPr>
      <w:r>
        <w:rPr>
          <w:rFonts w:hint="eastAsia" w:ascii="宋体" w:hAnsi="宋体"/>
          <w:color w:val="000000"/>
          <w:sz w:val="24"/>
          <w:szCs w:val="24"/>
        </w:rPr>
        <w:t>普通课题不超过</w:t>
      </w:r>
      <w:r>
        <w:rPr>
          <w:rFonts w:ascii="宋体" w:hAnsi="宋体"/>
          <w:color w:val="000000"/>
          <w:sz w:val="24"/>
          <w:szCs w:val="24"/>
        </w:rPr>
        <w:t>5</w:t>
      </w:r>
      <w:r>
        <w:rPr>
          <w:rFonts w:hint="eastAsia" w:ascii="宋体" w:hAnsi="宋体"/>
          <w:color w:val="000000"/>
          <w:sz w:val="24"/>
          <w:szCs w:val="24"/>
        </w:rPr>
        <w:t>万元，重点课题不超过</w:t>
      </w:r>
      <w:r>
        <w:rPr>
          <w:rFonts w:ascii="宋体" w:hAnsi="宋体"/>
          <w:color w:val="000000"/>
          <w:sz w:val="24"/>
          <w:szCs w:val="24"/>
        </w:rPr>
        <w:t>20</w:t>
      </w:r>
      <w:r>
        <w:rPr>
          <w:rFonts w:hint="eastAsia" w:ascii="宋体" w:hAnsi="宋体"/>
          <w:color w:val="000000"/>
          <w:sz w:val="24"/>
          <w:szCs w:val="24"/>
        </w:rPr>
        <w:t>万元。</w:t>
      </w:r>
    </w:p>
    <w:p>
      <w:pPr>
        <w:pStyle w:val="4"/>
        <w:ind w:left="567" w:leftChars="270"/>
      </w:pPr>
      <w:r>
        <w:rPr>
          <w:rFonts w:hint="eastAsia"/>
        </w:rPr>
        <w:t>3</w:t>
      </w:r>
      <w:r>
        <w:t>. 申请和审批程序</w:t>
      </w:r>
    </w:p>
    <w:p>
      <w:pPr>
        <w:pStyle w:val="3"/>
        <w:numPr>
          <w:ilvl w:val="0"/>
          <w:numId w:val="5"/>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申请人下载</w:t>
      </w:r>
      <w:r>
        <w:rPr>
          <w:rFonts w:ascii="宋体" w:hAnsi="宋体"/>
          <w:color w:val="000000"/>
          <w:sz w:val="24"/>
          <w:szCs w:val="24"/>
        </w:rPr>
        <w:t>20</w:t>
      </w:r>
      <w:r>
        <w:rPr>
          <w:rFonts w:hint="eastAsia" w:ascii="宋体" w:hAnsi="宋体"/>
          <w:color w:val="000000"/>
          <w:sz w:val="24"/>
          <w:szCs w:val="24"/>
        </w:rPr>
        <w:t>2</w:t>
      </w:r>
      <w:r>
        <w:rPr>
          <w:rFonts w:hint="eastAsia" w:ascii="宋体" w:hAnsi="宋体"/>
          <w:color w:val="000000"/>
          <w:sz w:val="24"/>
          <w:szCs w:val="24"/>
          <w:lang w:val="en-US" w:eastAsia="zh-CN"/>
        </w:rPr>
        <w:t>3</w:t>
      </w:r>
      <w:r>
        <w:rPr>
          <w:rFonts w:hint="eastAsia" w:ascii="宋体" w:hAnsi="宋体"/>
          <w:color w:val="000000"/>
          <w:sz w:val="24"/>
          <w:szCs w:val="24"/>
        </w:rPr>
        <w:t>年度《开放课题申请书》，并认真填写。由所在单位签署意见，表明申请人能力、申请书内容是否属实和是否同意申请等，并加盖单位公章。</w:t>
      </w:r>
    </w:p>
    <w:p>
      <w:pPr>
        <w:pStyle w:val="3"/>
        <w:numPr>
          <w:ilvl w:val="0"/>
          <w:numId w:val="5"/>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《开放课题申请书》统一用</w:t>
      </w:r>
      <w:r>
        <w:rPr>
          <w:rFonts w:ascii="宋体" w:hAnsi="宋体"/>
          <w:color w:val="000000"/>
          <w:sz w:val="24"/>
          <w:szCs w:val="24"/>
        </w:rPr>
        <w:t>A4</w:t>
      </w:r>
      <w:r>
        <w:rPr>
          <w:rFonts w:hint="eastAsia" w:ascii="宋体" w:hAnsi="宋体"/>
          <w:color w:val="000000"/>
          <w:sz w:val="24"/>
          <w:szCs w:val="24"/>
        </w:rPr>
        <w:t>纸装订成册（</w:t>
      </w:r>
      <w:r>
        <w:rPr>
          <w:rFonts w:ascii="宋体" w:hAnsi="宋体"/>
          <w:color w:val="000000"/>
          <w:sz w:val="24"/>
          <w:szCs w:val="24"/>
        </w:rPr>
        <w:t>3</w:t>
      </w:r>
      <w:r>
        <w:rPr>
          <w:rFonts w:hint="eastAsia" w:ascii="宋体" w:hAnsi="宋体"/>
          <w:color w:val="000000"/>
          <w:sz w:val="24"/>
          <w:szCs w:val="24"/>
        </w:rPr>
        <w:t>份），经本人以及所在单位签章后，于</w:t>
      </w:r>
      <w:r>
        <w:rPr>
          <w:rFonts w:ascii="宋体" w:hAnsi="宋体"/>
          <w:color w:val="000000"/>
          <w:sz w:val="24"/>
          <w:szCs w:val="24"/>
        </w:rPr>
        <w:t>20</w:t>
      </w:r>
      <w:r>
        <w:rPr>
          <w:rFonts w:hint="eastAsia" w:ascii="宋体" w:hAnsi="宋体"/>
          <w:color w:val="000000"/>
          <w:sz w:val="24"/>
          <w:szCs w:val="24"/>
        </w:rPr>
        <w:t>2</w:t>
      </w:r>
      <w:r>
        <w:rPr>
          <w:rFonts w:hint="eastAsia" w:ascii="宋体" w:hAnsi="宋体"/>
          <w:color w:val="000000"/>
          <w:sz w:val="24"/>
          <w:szCs w:val="24"/>
          <w:lang w:val="en-US" w:eastAsia="zh-CN"/>
        </w:rPr>
        <w:t>3</w:t>
      </w:r>
      <w:r>
        <w:rPr>
          <w:rFonts w:hint="eastAsia" w:ascii="宋体" w:hAnsi="宋体"/>
          <w:color w:val="000000"/>
          <w:sz w:val="24"/>
          <w:szCs w:val="24"/>
        </w:rPr>
        <w:t>年</w:t>
      </w:r>
      <w:r>
        <w:rPr>
          <w:rFonts w:hint="eastAsia" w:ascii="宋体" w:hAnsi="宋体"/>
          <w:color w:val="000000"/>
          <w:sz w:val="24"/>
          <w:szCs w:val="24"/>
          <w:lang w:val="en-US" w:eastAsia="zh-CN"/>
        </w:rPr>
        <w:t>2</w:t>
      </w:r>
      <w:r>
        <w:rPr>
          <w:rFonts w:hint="eastAsia" w:ascii="宋体" w:hAnsi="宋体"/>
          <w:color w:val="000000"/>
          <w:sz w:val="24"/>
          <w:szCs w:val="24"/>
        </w:rPr>
        <w:t>月</w:t>
      </w:r>
      <w:r>
        <w:rPr>
          <w:rFonts w:hint="eastAsia" w:ascii="宋体" w:hAnsi="宋体"/>
          <w:color w:val="000000"/>
          <w:sz w:val="24"/>
          <w:szCs w:val="24"/>
          <w:lang w:val="en-US" w:eastAsia="zh-CN"/>
        </w:rPr>
        <w:t>28</w:t>
      </w:r>
      <w:r>
        <w:rPr>
          <w:rFonts w:hint="eastAsia" w:ascii="宋体" w:hAnsi="宋体"/>
          <w:color w:val="000000"/>
          <w:sz w:val="24"/>
          <w:szCs w:val="24"/>
        </w:rPr>
        <w:t>日前邮寄至实验室，并同时报送与纸质申请书内容一致的电子申请书至yzhang</w:t>
      </w:r>
      <w:r>
        <w:rPr>
          <w:rFonts w:ascii="宋体" w:hAnsi="宋体"/>
          <w:color w:val="000000"/>
          <w:sz w:val="24"/>
          <w:szCs w:val="24"/>
        </w:rPr>
        <w:t>@zc-hightech.com</w:t>
      </w:r>
      <w:r>
        <w:rPr>
          <w:rFonts w:hint="eastAsia" w:ascii="宋体" w:hAnsi="宋体"/>
          <w:color w:val="000000"/>
          <w:sz w:val="24"/>
          <w:szCs w:val="24"/>
        </w:rPr>
        <w:t>。</w:t>
      </w:r>
    </w:p>
    <w:p>
      <w:pPr>
        <w:pStyle w:val="3"/>
        <w:numPr>
          <w:ilvl w:val="0"/>
          <w:numId w:val="5"/>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《开放课题申请书》通过实验室学术委员会进行评审，根据择优资助原则，确定资助课题和经费额度。未批准的《开放课题申请书》一律不再退回，请申请者自留底稿。</w:t>
      </w:r>
    </w:p>
    <w:p>
      <w:pPr>
        <w:pStyle w:val="2"/>
      </w:pPr>
      <w:r>
        <w:rPr>
          <w:rFonts w:hint="eastAsia"/>
        </w:rPr>
        <w:t>课题管理</w:t>
      </w:r>
    </w:p>
    <w:p>
      <w:pPr>
        <w:pStyle w:val="4"/>
        <w:ind w:left="567" w:leftChars="270"/>
      </w:pPr>
      <w:r>
        <w:rPr>
          <w:rStyle w:val="13"/>
          <w:rFonts w:hint="eastAsia"/>
          <w:b/>
          <w:bCs w:val="0"/>
        </w:rPr>
        <w:t>1. 项目实施管理</w:t>
      </w:r>
      <w:bookmarkStart w:id="0" w:name="_GoBack"/>
      <w:bookmarkEnd w:id="0"/>
    </w:p>
    <w:p>
      <w:pPr>
        <w:pStyle w:val="3"/>
        <w:numPr>
          <w:ilvl w:val="0"/>
          <w:numId w:val="6"/>
        </w:numPr>
        <w:tabs>
          <w:tab w:val="left" w:pos="1418"/>
        </w:tabs>
        <w:adjustRightInd w:val="0"/>
        <w:snapToGrid w:val="0"/>
        <w:spacing w:before="156" w:beforeLines="50" w:line="312" w:lineRule="auto"/>
        <w:ind w:left="993" w:right="11" w:firstLineChars="0"/>
        <w:rPr>
          <w:rFonts w:ascii="宋体" w:hAnsi="宋体"/>
        </w:rPr>
      </w:pPr>
      <w:r>
        <w:rPr>
          <w:rFonts w:hint="eastAsia" w:ascii="宋体" w:hAnsi="宋体"/>
          <w:color w:val="000000"/>
          <w:sz w:val="24"/>
          <w:szCs w:val="24"/>
        </w:rPr>
        <w:t>经学术委员会评审批准的开放课题须填写《超光滑表面无损检测安徽省重点实验室开放课题任务书》作为合同，明确各方职责和权利。</w:t>
      </w:r>
    </w:p>
    <w:p>
      <w:pPr>
        <w:pStyle w:val="3"/>
        <w:numPr>
          <w:ilvl w:val="0"/>
          <w:numId w:val="6"/>
        </w:numPr>
        <w:tabs>
          <w:tab w:val="left" w:pos="1418"/>
        </w:tabs>
        <w:adjustRightInd w:val="0"/>
        <w:snapToGrid w:val="0"/>
        <w:spacing w:before="156" w:beforeLines="50" w:line="312" w:lineRule="auto"/>
        <w:ind w:left="993" w:right="11" w:firstLineChars="0"/>
        <w:rPr>
          <w:rFonts w:ascii="宋体" w:hAnsi="宋体"/>
        </w:rPr>
      </w:pPr>
      <w:r>
        <w:rPr>
          <w:rFonts w:hint="eastAsia" w:ascii="宋体" w:hAnsi="宋体"/>
          <w:color w:val="000000"/>
          <w:sz w:val="24"/>
          <w:szCs w:val="24"/>
        </w:rPr>
        <w:t>课题计划实施中，涉及降低预期目标、减少内容、中止计划实施等变更，课题负责人须提出申请报告，并经同意后才可进行。</w:t>
      </w:r>
    </w:p>
    <w:p>
      <w:pPr>
        <w:pStyle w:val="3"/>
        <w:numPr>
          <w:ilvl w:val="0"/>
          <w:numId w:val="6"/>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实验室将以适当形式（如实验室主任定期检查、召开学术报告会等）跟踪课题进展及执行情况，发现完不成计划或方案有问题时，可根据情况暂时中止，调整或取消基金资助。</w:t>
      </w:r>
    </w:p>
    <w:p>
      <w:pPr>
        <w:pStyle w:val="3"/>
        <w:numPr>
          <w:ilvl w:val="0"/>
          <w:numId w:val="6"/>
        </w:numPr>
        <w:tabs>
          <w:tab w:val="left" w:pos="1418"/>
        </w:tabs>
        <w:adjustRightInd w:val="0"/>
        <w:snapToGrid w:val="0"/>
        <w:spacing w:before="156" w:beforeLines="50" w:line="312" w:lineRule="auto"/>
        <w:ind w:left="993" w:right="11" w:firstLineChars="0"/>
        <w:rPr>
          <w:rFonts w:ascii="宋体" w:hAnsi="宋体"/>
        </w:rPr>
      </w:pPr>
      <w:r>
        <w:rPr>
          <w:rFonts w:hint="eastAsia" w:ascii="宋体" w:hAnsi="宋体"/>
          <w:color w:val="000000"/>
          <w:sz w:val="24"/>
          <w:szCs w:val="24"/>
        </w:rPr>
        <w:t>课题负责人按年度向实验室提交课题进展报告</w:t>
      </w:r>
      <w:r>
        <w:rPr>
          <w:rFonts w:ascii="宋体" w:hAnsi="宋体"/>
          <w:color w:val="000000"/>
          <w:sz w:val="24"/>
          <w:szCs w:val="24"/>
        </w:rPr>
        <w:t>(</w:t>
      </w:r>
      <w:r>
        <w:rPr>
          <w:rFonts w:hint="eastAsia" w:ascii="宋体" w:hAnsi="宋体"/>
          <w:color w:val="000000"/>
          <w:sz w:val="24"/>
          <w:szCs w:val="24"/>
        </w:rPr>
        <w:t>包括发表论文、申报专利、应用推广、成果或获奖等情况</w:t>
      </w:r>
      <w:r>
        <w:rPr>
          <w:rFonts w:ascii="宋体" w:hAnsi="宋体"/>
          <w:color w:val="000000"/>
          <w:sz w:val="24"/>
          <w:szCs w:val="24"/>
        </w:rPr>
        <w:t>)</w:t>
      </w:r>
      <w:r>
        <w:rPr>
          <w:rFonts w:hint="eastAsia" w:ascii="宋体" w:hAnsi="宋体"/>
          <w:color w:val="000000"/>
          <w:sz w:val="24"/>
          <w:szCs w:val="24"/>
        </w:rPr>
        <w:t>，课题到期需要提交结题报告，并经答辩通过，方可结题。</w:t>
      </w:r>
      <w:r>
        <w:rPr>
          <w:rFonts w:ascii="宋体" w:hAnsi="宋体"/>
          <w:color w:val="000000"/>
          <w:sz w:val="24"/>
          <w:szCs w:val="24"/>
        </w:rPr>
        <w:t xml:space="preserve"> </w:t>
      </w:r>
    </w:p>
    <w:p>
      <w:pPr>
        <w:pStyle w:val="4"/>
        <w:ind w:left="567" w:leftChars="270"/>
      </w:pPr>
      <w:r>
        <w:rPr>
          <w:rFonts w:hint="eastAsia" w:ascii="宋体"/>
          <w:sz w:val="24"/>
          <w:szCs w:val="24"/>
        </w:rPr>
        <w:t xml:space="preserve">2. </w:t>
      </w:r>
      <w:r>
        <w:rPr>
          <w:rFonts w:hint="eastAsia"/>
        </w:rPr>
        <w:t>经费管理</w:t>
      </w:r>
    </w:p>
    <w:p>
      <w:pPr>
        <w:pStyle w:val="3"/>
        <w:numPr>
          <w:ilvl w:val="0"/>
          <w:numId w:val="7"/>
        </w:numPr>
        <w:tabs>
          <w:tab w:val="left" w:pos="1418"/>
        </w:tabs>
        <w:adjustRightInd w:val="0"/>
        <w:snapToGrid w:val="0"/>
        <w:spacing w:before="156" w:beforeLines="50" w:line="312" w:lineRule="auto"/>
        <w:ind w:left="993" w:right="11" w:firstLineChars="0"/>
        <w:rPr>
          <w:rFonts w:ascii="宋体" w:hAnsi="宋体"/>
        </w:rPr>
      </w:pPr>
      <w:r>
        <w:rPr>
          <w:rFonts w:hint="eastAsia" w:ascii="宋体" w:hAnsi="宋体"/>
          <w:color w:val="000000"/>
          <w:sz w:val="24"/>
          <w:szCs w:val="24"/>
        </w:rPr>
        <w:t>实验室开放课题基金来源于实验室运行经费。</w:t>
      </w:r>
    </w:p>
    <w:p>
      <w:pPr>
        <w:pStyle w:val="3"/>
        <w:numPr>
          <w:ilvl w:val="0"/>
          <w:numId w:val="7"/>
        </w:numPr>
        <w:tabs>
          <w:tab w:val="left" w:pos="1418"/>
        </w:tabs>
        <w:adjustRightInd w:val="0"/>
        <w:snapToGrid w:val="0"/>
        <w:spacing w:before="156" w:beforeLines="50" w:line="312" w:lineRule="auto"/>
        <w:ind w:left="993" w:right="11" w:firstLineChars="0"/>
        <w:rPr>
          <w:rFonts w:ascii="宋体" w:hAnsi="宋体"/>
        </w:rPr>
      </w:pPr>
      <w:r>
        <w:rPr>
          <w:rFonts w:hint="eastAsia" w:ascii="宋体" w:hAnsi="宋体"/>
          <w:color w:val="000000"/>
          <w:sz w:val="24"/>
          <w:szCs w:val="24"/>
        </w:rPr>
        <w:t>开放课题基金的开支包括开放课题研究过程中发生的与工作直接相关的劳务费、材料费、测试化验加工费、差旅费、会议费、出版</w:t>
      </w:r>
      <w:r>
        <w:rPr>
          <w:rFonts w:ascii="宋体" w:hAnsi="宋体"/>
          <w:color w:val="000000"/>
          <w:sz w:val="24"/>
          <w:szCs w:val="24"/>
        </w:rPr>
        <w:t>/</w:t>
      </w:r>
      <w:r>
        <w:rPr>
          <w:rFonts w:hint="eastAsia" w:ascii="宋体" w:hAnsi="宋体"/>
          <w:color w:val="000000"/>
          <w:sz w:val="24"/>
          <w:szCs w:val="24"/>
        </w:rPr>
        <w:t>文献</w:t>
      </w:r>
      <w:r>
        <w:rPr>
          <w:rFonts w:ascii="宋体" w:hAnsi="宋体"/>
          <w:color w:val="000000"/>
          <w:sz w:val="24"/>
          <w:szCs w:val="24"/>
        </w:rPr>
        <w:t>/</w:t>
      </w:r>
      <w:r>
        <w:rPr>
          <w:rFonts w:hint="eastAsia" w:ascii="宋体" w:hAnsi="宋体"/>
          <w:color w:val="000000"/>
          <w:sz w:val="24"/>
          <w:szCs w:val="24"/>
        </w:rPr>
        <w:t>信息传播</w:t>
      </w:r>
      <w:r>
        <w:rPr>
          <w:rFonts w:ascii="宋体" w:hAnsi="宋体"/>
          <w:color w:val="000000"/>
          <w:sz w:val="24"/>
          <w:szCs w:val="24"/>
        </w:rPr>
        <w:t>/</w:t>
      </w:r>
      <w:r>
        <w:rPr>
          <w:rFonts w:hint="eastAsia" w:ascii="宋体" w:hAnsi="宋体"/>
          <w:color w:val="000000"/>
          <w:sz w:val="24"/>
          <w:szCs w:val="24"/>
        </w:rPr>
        <w:t>知识产权事务费等。</w:t>
      </w:r>
      <w:r>
        <w:rPr>
          <w:rFonts w:ascii="宋体" w:hAnsi="宋体"/>
          <w:color w:val="000000"/>
          <w:sz w:val="24"/>
          <w:szCs w:val="24"/>
        </w:rPr>
        <w:t xml:space="preserve"> </w:t>
      </w:r>
    </w:p>
    <w:p>
      <w:pPr>
        <w:pStyle w:val="3"/>
        <w:numPr>
          <w:ilvl w:val="0"/>
          <w:numId w:val="7"/>
        </w:numPr>
        <w:tabs>
          <w:tab w:val="left" w:pos="1418"/>
        </w:tabs>
        <w:adjustRightInd w:val="0"/>
        <w:snapToGrid w:val="0"/>
        <w:spacing w:before="156" w:beforeLines="50" w:line="312" w:lineRule="auto"/>
        <w:ind w:left="993" w:right="11" w:firstLineChars="0"/>
        <w:rPr>
          <w:rFonts w:ascii="宋体" w:hAnsi="宋体"/>
        </w:rPr>
      </w:pPr>
      <w:r>
        <w:rPr>
          <w:rFonts w:ascii="宋体" w:hAnsi="宋体"/>
          <w:color w:val="000000"/>
          <w:sz w:val="24"/>
          <w:szCs w:val="24"/>
        </w:rPr>
        <w:t>课题经费实行专款专用</w:t>
      </w:r>
      <w:r>
        <w:rPr>
          <w:rFonts w:hint="eastAsia" w:ascii="宋体" w:hAnsi="宋体"/>
          <w:color w:val="000000"/>
          <w:sz w:val="24"/>
          <w:szCs w:val="24"/>
        </w:rPr>
        <w:t>，</w:t>
      </w:r>
      <w:r>
        <w:rPr>
          <w:rFonts w:ascii="宋体" w:hAnsi="宋体"/>
          <w:color w:val="000000"/>
          <w:sz w:val="24"/>
          <w:szCs w:val="24"/>
        </w:rPr>
        <w:t>报销科目与数额严格按照申请书中的</w:t>
      </w:r>
      <w:r>
        <w:rPr>
          <w:rFonts w:hint="eastAsia" w:ascii="宋体" w:hAnsi="宋体"/>
          <w:color w:val="000000"/>
          <w:sz w:val="24"/>
          <w:szCs w:val="24"/>
        </w:rPr>
        <w:t>“经费预算”实施。</w:t>
      </w:r>
    </w:p>
    <w:p>
      <w:pPr>
        <w:pStyle w:val="4"/>
        <w:ind w:left="567" w:leftChars="270"/>
      </w:pPr>
      <w:r>
        <w:rPr>
          <w:rFonts w:hint="eastAsia"/>
        </w:rPr>
        <w:t>3. 成果管理</w:t>
      </w:r>
    </w:p>
    <w:p>
      <w:pPr>
        <w:pStyle w:val="3"/>
        <w:numPr>
          <w:ilvl w:val="0"/>
          <w:numId w:val="8"/>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凡利用本开放课题基金完成的论文在发表时，应明确标注“超光滑表面无损检测安徽省重点实验室开放课题基金资助”，并同时署名承担人所在单位和“合肥知常光电科技有限公司超光滑表面无损检测安徽省重点实验室”（英文名为：“</w:t>
      </w:r>
      <w:r>
        <w:rPr>
          <w:rFonts w:ascii="宋体" w:hAnsi="宋体"/>
          <w:color w:val="000000"/>
          <w:sz w:val="24"/>
          <w:szCs w:val="24"/>
        </w:rPr>
        <w:t>Anhui Province Key Laboratory of Non-Destructive Evaluation, Hefei ZC Optoelectronic Technologies Ltd., 800 West Wangjiang Rd., Bldg. C4, Hefei, 230031, China</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。在成果鉴定和申报各类奖励时，也应该明确标注。对本课题所取得的专利、经济效益等其它成果应该在课题进展报告和总结报告中汇报。</w:t>
      </w:r>
      <w:r>
        <w:rPr>
          <w:rFonts w:ascii="宋体" w:hAnsi="宋体"/>
          <w:color w:val="000000"/>
          <w:sz w:val="24"/>
          <w:szCs w:val="24"/>
        </w:rPr>
        <w:t xml:space="preserve"> </w:t>
      </w:r>
    </w:p>
    <w:p>
      <w:pPr>
        <w:pStyle w:val="3"/>
        <w:numPr>
          <w:ilvl w:val="0"/>
          <w:numId w:val="8"/>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凡利用本开放课题基金完成的专利，专利权一律由项目承担人所在单位和本实验室依托单位共享。</w:t>
      </w:r>
    </w:p>
    <w:p>
      <w:pPr>
        <w:pStyle w:val="3"/>
        <w:numPr>
          <w:ilvl w:val="0"/>
          <w:numId w:val="8"/>
        </w:numPr>
        <w:tabs>
          <w:tab w:val="left" w:pos="1418"/>
        </w:tabs>
        <w:adjustRightInd w:val="0"/>
        <w:snapToGrid w:val="0"/>
        <w:spacing w:before="156" w:beforeLines="50" w:line="312" w:lineRule="auto"/>
        <w:ind w:left="993" w:right="11" w:firstLineChars="0"/>
        <w:rPr>
          <w:rFonts w:ascii="宋体" w:hAnsi="宋体"/>
          <w:color w:val="000000"/>
          <w:sz w:val="24"/>
          <w:szCs w:val="24"/>
        </w:rPr>
      </w:pPr>
      <w:r>
        <w:rPr>
          <w:rFonts w:hint="eastAsia" w:ascii="宋体" w:hAnsi="宋体"/>
          <w:color w:val="000000"/>
          <w:sz w:val="24"/>
          <w:szCs w:val="24"/>
        </w:rPr>
        <w:t>开放课题严格按科技档案管理制度建立健全的研究档案，课题结束后经实验室组织验收、存档，包括：《研究工作总结报告》</w:t>
      </w:r>
      <w:r>
        <w:rPr>
          <w:rFonts w:ascii="宋体" w:hAnsi="宋体"/>
          <w:color w:val="000000"/>
          <w:sz w:val="24"/>
          <w:szCs w:val="24"/>
        </w:rPr>
        <w:t>(</w:t>
      </w:r>
      <w:r>
        <w:rPr>
          <w:rFonts w:hint="eastAsia" w:ascii="宋体" w:hAnsi="宋体"/>
          <w:color w:val="000000"/>
          <w:sz w:val="24"/>
          <w:szCs w:val="24"/>
        </w:rPr>
        <w:t>或申请延期报告</w:t>
      </w:r>
      <w:r>
        <w:rPr>
          <w:rFonts w:ascii="宋体" w:hAnsi="宋体"/>
          <w:color w:val="000000"/>
          <w:sz w:val="24"/>
          <w:szCs w:val="24"/>
        </w:rPr>
        <w:t>)</w:t>
      </w:r>
      <w:r>
        <w:rPr>
          <w:rFonts w:hint="eastAsia" w:ascii="宋体" w:hAnsi="宋体"/>
          <w:color w:val="000000"/>
          <w:sz w:val="24"/>
          <w:szCs w:val="24"/>
        </w:rPr>
        <w:t>、科研成果</w:t>
      </w:r>
      <w:r>
        <w:rPr>
          <w:rFonts w:ascii="宋体" w:hAnsi="宋体"/>
          <w:color w:val="000000"/>
          <w:sz w:val="24"/>
          <w:szCs w:val="24"/>
        </w:rPr>
        <w:t>(</w:t>
      </w:r>
      <w:r>
        <w:rPr>
          <w:rFonts w:hint="eastAsia" w:ascii="宋体" w:hAnsi="宋体"/>
          <w:color w:val="000000"/>
          <w:sz w:val="24"/>
          <w:szCs w:val="24"/>
        </w:rPr>
        <w:t>署名实验室或实验室开放基金资助的论文、专著、专利等</w:t>
      </w:r>
      <w:r>
        <w:rPr>
          <w:rFonts w:ascii="宋体" w:hAnsi="宋体"/>
          <w:color w:val="000000"/>
          <w:sz w:val="24"/>
          <w:szCs w:val="24"/>
        </w:rPr>
        <w:t>)</w:t>
      </w:r>
      <w:r>
        <w:rPr>
          <w:rFonts w:hint="eastAsia" w:ascii="宋体" w:hAnsi="宋体"/>
          <w:color w:val="000000"/>
          <w:sz w:val="24"/>
          <w:szCs w:val="24"/>
        </w:rPr>
        <w:t>的复印件。</w:t>
      </w:r>
      <w:r>
        <w:rPr>
          <w:rFonts w:ascii="宋体" w:hAnsi="宋体"/>
          <w:color w:val="000000"/>
          <w:sz w:val="24"/>
          <w:szCs w:val="24"/>
        </w:rPr>
        <w:t xml:space="preserve"> </w:t>
      </w:r>
    </w:p>
    <w:p>
      <w:pPr>
        <w:pStyle w:val="2"/>
      </w:pPr>
      <w:r>
        <w:rPr>
          <w:rFonts w:hint="eastAsia"/>
        </w:rPr>
        <w:t>联系方式</w:t>
      </w:r>
    </w:p>
    <w:p>
      <w:pPr>
        <w:pStyle w:val="3"/>
        <w:snapToGrid w:val="0"/>
        <w:spacing w:before="156" w:beforeLines="50" w:line="312" w:lineRule="auto"/>
        <w:ind w:firstLine="465" w:firstLineChars="0"/>
        <w:rPr>
          <w:rFonts w:ascii="宋体" w:hAnsi="宋体"/>
          <w:color w:val="000000"/>
          <w:sz w:val="24"/>
          <w:szCs w:val="24"/>
        </w:rPr>
      </w:pPr>
      <w:r>
        <w:rPr>
          <w:rFonts w:hint="eastAsia" w:ascii="宋体" w:hAnsi="宋体"/>
          <w:color w:val="000000"/>
          <w:sz w:val="24"/>
          <w:szCs w:val="24"/>
        </w:rPr>
        <w:t>通信地址：</w:t>
      </w:r>
    </w:p>
    <w:p>
      <w:pPr>
        <w:pStyle w:val="3"/>
        <w:snapToGrid w:val="0"/>
        <w:spacing w:before="156" w:beforeLines="50" w:line="312" w:lineRule="auto"/>
        <w:ind w:firstLine="465" w:firstLineChars="0"/>
        <w:rPr>
          <w:rFonts w:ascii="宋体" w:hAnsi="宋体"/>
          <w:color w:val="000000"/>
          <w:sz w:val="24"/>
          <w:szCs w:val="24"/>
        </w:rPr>
      </w:pPr>
      <w:r>
        <w:rPr>
          <w:rFonts w:hint="eastAsia" w:ascii="宋体" w:hAnsi="宋体"/>
          <w:color w:val="000000"/>
          <w:sz w:val="24"/>
          <w:szCs w:val="24"/>
        </w:rPr>
        <w:t>安徽省合肥市高新区望江西路</w:t>
      </w:r>
      <w:r>
        <w:rPr>
          <w:rFonts w:ascii="宋体" w:hAnsi="宋体"/>
          <w:color w:val="000000"/>
          <w:sz w:val="24"/>
          <w:szCs w:val="24"/>
        </w:rPr>
        <w:t>800</w:t>
      </w:r>
      <w:r>
        <w:rPr>
          <w:rFonts w:hint="eastAsia" w:ascii="宋体" w:hAnsi="宋体"/>
          <w:color w:val="000000"/>
          <w:sz w:val="24"/>
          <w:szCs w:val="24"/>
        </w:rPr>
        <w:t>号创新产业园</w:t>
      </w:r>
      <w:r>
        <w:rPr>
          <w:rFonts w:ascii="宋体" w:hAnsi="宋体"/>
          <w:color w:val="000000"/>
          <w:sz w:val="24"/>
          <w:szCs w:val="24"/>
        </w:rPr>
        <w:t>C4</w:t>
      </w:r>
      <w:r>
        <w:rPr>
          <w:rFonts w:hint="eastAsia" w:ascii="宋体" w:hAnsi="宋体"/>
          <w:color w:val="000000"/>
          <w:sz w:val="24"/>
          <w:szCs w:val="24"/>
        </w:rPr>
        <w:t>楼</w:t>
      </w:r>
      <w:r>
        <w:rPr>
          <w:rFonts w:ascii="宋体" w:hAnsi="宋体"/>
          <w:color w:val="000000"/>
          <w:sz w:val="24"/>
          <w:szCs w:val="24"/>
        </w:rPr>
        <w:t>2</w:t>
      </w:r>
      <w:r>
        <w:rPr>
          <w:rFonts w:hint="eastAsia" w:ascii="宋体" w:hAnsi="宋体"/>
          <w:color w:val="000000"/>
          <w:sz w:val="24"/>
          <w:szCs w:val="24"/>
        </w:rPr>
        <w:t>层</w:t>
      </w:r>
    </w:p>
    <w:p>
      <w:pPr>
        <w:pStyle w:val="3"/>
        <w:snapToGrid w:val="0"/>
        <w:spacing w:before="156" w:beforeLines="50" w:line="312" w:lineRule="auto"/>
        <w:ind w:firstLine="465" w:firstLineChars="0"/>
        <w:rPr>
          <w:rFonts w:ascii="宋体" w:hAnsi="宋体"/>
          <w:color w:val="000000"/>
          <w:sz w:val="24"/>
          <w:szCs w:val="24"/>
        </w:rPr>
      </w:pPr>
      <w:r>
        <w:rPr>
          <w:rFonts w:hint="eastAsia" w:ascii="宋体" w:hAnsi="宋体"/>
          <w:color w:val="000000"/>
          <w:sz w:val="24"/>
          <w:szCs w:val="24"/>
        </w:rPr>
        <w:t>合肥知常光电科技有限公司</w:t>
      </w:r>
    </w:p>
    <w:p>
      <w:pPr>
        <w:pStyle w:val="3"/>
        <w:snapToGrid w:val="0"/>
        <w:spacing w:before="156" w:beforeLines="50" w:line="312" w:lineRule="auto"/>
        <w:ind w:firstLine="465" w:firstLineChars="0"/>
        <w:rPr>
          <w:rFonts w:ascii="宋体"/>
          <w:color w:val="000000"/>
          <w:sz w:val="24"/>
          <w:szCs w:val="24"/>
        </w:rPr>
      </w:pPr>
      <w:r>
        <w:rPr>
          <w:rFonts w:hint="eastAsia" w:ascii="宋体" w:hAnsi="宋体"/>
          <w:color w:val="000000"/>
          <w:sz w:val="24"/>
          <w:szCs w:val="24"/>
        </w:rPr>
        <w:t>超光滑表面无损检测安徽省重点实验室</w:t>
      </w:r>
    </w:p>
    <w:p>
      <w:pPr>
        <w:pStyle w:val="3"/>
        <w:snapToGrid w:val="0"/>
        <w:spacing w:before="156" w:beforeLines="50" w:line="312" w:lineRule="auto"/>
        <w:ind w:left="359" w:leftChars="171" w:firstLine="120" w:firstLineChars="50"/>
        <w:rPr>
          <w:rFonts w:ascii="宋体" w:hAnsi="宋体"/>
          <w:color w:val="000000"/>
          <w:sz w:val="24"/>
          <w:szCs w:val="24"/>
        </w:rPr>
      </w:pPr>
      <w:r>
        <w:rPr>
          <w:rFonts w:hint="eastAsia" w:ascii="宋体" w:hAnsi="宋体"/>
          <w:color w:val="000000"/>
          <w:sz w:val="24"/>
          <w:szCs w:val="24"/>
        </w:rPr>
        <w:t>邮编：</w:t>
      </w:r>
      <w:r>
        <w:rPr>
          <w:rFonts w:ascii="宋体" w:hAnsi="宋体"/>
          <w:color w:val="000000"/>
          <w:sz w:val="24"/>
          <w:szCs w:val="24"/>
        </w:rPr>
        <w:t>230031</w:t>
      </w:r>
    </w:p>
    <w:p>
      <w:pPr>
        <w:pStyle w:val="3"/>
        <w:snapToGrid w:val="0"/>
        <w:spacing w:before="156" w:beforeLines="50" w:line="312" w:lineRule="auto"/>
        <w:ind w:firstLine="465" w:firstLineChars="0"/>
        <w:rPr>
          <w:rFonts w:ascii="宋体"/>
          <w:color w:val="000000"/>
          <w:sz w:val="24"/>
          <w:szCs w:val="24"/>
        </w:rPr>
      </w:pPr>
      <w:r>
        <w:rPr>
          <w:rFonts w:hint="eastAsia" w:ascii="宋体" w:hAnsi="宋体"/>
          <w:color w:val="000000"/>
          <w:sz w:val="24"/>
          <w:szCs w:val="24"/>
        </w:rPr>
        <w:t>联系人：张亚运</w:t>
      </w:r>
    </w:p>
    <w:p>
      <w:pPr>
        <w:pStyle w:val="3"/>
        <w:snapToGrid w:val="0"/>
        <w:spacing w:before="156" w:beforeLines="50" w:line="312" w:lineRule="auto"/>
        <w:ind w:left="359" w:leftChars="171" w:firstLine="120" w:firstLineChars="50"/>
        <w:rPr>
          <w:rFonts w:ascii="宋体"/>
          <w:color w:val="000000"/>
          <w:sz w:val="24"/>
          <w:szCs w:val="24"/>
        </w:rPr>
      </w:pPr>
      <w:r>
        <w:rPr>
          <w:rFonts w:hint="eastAsia" w:ascii="宋体" w:hAnsi="宋体"/>
          <w:color w:val="000000"/>
          <w:sz w:val="24"/>
          <w:szCs w:val="24"/>
        </w:rPr>
        <w:t>电话：</w:t>
      </w:r>
      <w:r>
        <w:rPr>
          <w:rFonts w:ascii="宋体" w:hAnsi="宋体"/>
          <w:color w:val="000000"/>
          <w:sz w:val="24"/>
          <w:szCs w:val="24"/>
        </w:rPr>
        <w:t>0551-65685712</w:t>
      </w:r>
      <w:r>
        <w:rPr>
          <w:rFonts w:ascii="宋体"/>
          <w:color w:val="000000"/>
          <w:sz w:val="24"/>
          <w:szCs w:val="24"/>
        </w:rPr>
        <w:t xml:space="preserve"> </w:t>
      </w:r>
    </w:p>
    <w:p>
      <w:pPr>
        <w:pStyle w:val="3"/>
        <w:snapToGrid w:val="0"/>
        <w:spacing w:before="156" w:beforeLines="50" w:line="312" w:lineRule="auto"/>
        <w:ind w:left="359" w:leftChars="171" w:firstLine="120" w:firstLineChars="50"/>
        <w:rPr>
          <w:rFonts w:ascii="宋体"/>
          <w:color w:val="000000"/>
          <w:sz w:val="24"/>
          <w:szCs w:val="24"/>
        </w:rPr>
      </w:pPr>
      <w:r>
        <w:rPr>
          <w:rFonts w:hint="eastAsia" w:ascii="宋体" w:hAnsi="宋体"/>
          <w:color w:val="000000"/>
          <w:sz w:val="24"/>
          <w:szCs w:val="24"/>
        </w:rPr>
        <w:t>邮箱：yzhang</w:t>
      </w:r>
      <w:r>
        <w:rPr>
          <w:rFonts w:ascii="宋体" w:hAnsi="宋体"/>
          <w:color w:val="000000"/>
          <w:sz w:val="24"/>
          <w:szCs w:val="24"/>
        </w:rPr>
        <w:t>@zc-hightech.com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9051C"/>
    <w:multiLevelType w:val="multilevel"/>
    <w:tmpl w:val="044905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B36BD1"/>
    <w:multiLevelType w:val="multilevel"/>
    <w:tmpl w:val="59B36B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AC02F1"/>
    <w:multiLevelType w:val="multilevel"/>
    <w:tmpl w:val="63AC02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B90E12"/>
    <w:multiLevelType w:val="multilevel"/>
    <w:tmpl w:val="66B90E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DA08FC"/>
    <w:multiLevelType w:val="multilevel"/>
    <w:tmpl w:val="6DDA08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C41AB3"/>
    <w:multiLevelType w:val="multilevel"/>
    <w:tmpl w:val="76C41A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83D043C"/>
    <w:multiLevelType w:val="multilevel"/>
    <w:tmpl w:val="783D04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6E4A19"/>
    <w:multiLevelType w:val="multilevel"/>
    <w:tmpl w:val="796E4A19"/>
    <w:lvl w:ilvl="0" w:tentative="0">
      <w:start w:val="1"/>
      <w:numFmt w:val="japaneseCounting"/>
      <w:pStyle w:val="2"/>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GVmNDBkNzk4OWNiZjNmYmNjNmI2MzZhYjllZWYifQ=="/>
  </w:docVars>
  <w:rsids>
    <w:rsidRoot w:val="002A5477"/>
    <w:rsid w:val="000241F2"/>
    <w:rsid w:val="0009687F"/>
    <w:rsid w:val="000D0F99"/>
    <w:rsid w:val="000D7480"/>
    <w:rsid w:val="00122F97"/>
    <w:rsid w:val="00143EED"/>
    <w:rsid w:val="00150DDA"/>
    <w:rsid w:val="00217601"/>
    <w:rsid w:val="00297E5E"/>
    <w:rsid w:val="002A37FD"/>
    <w:rsid w:val="002A5477"/>
    <w:rsid w:val="002B0415"/>
    <w:rsid w:val="002B3FE1"/>
    <w:rsid w:val="002D2623"/>
    <w:rsid w:val="002E2C4F"/>
    <w:rsid w:val="00315059"/>
    <w:rsid w:val="003759F0"/>
    <w:rsid w:val="003F3F7E"/>
    <w:rsid w:val="00403FF3"/>
    <w:rsid w:val="00447820"/>
    <w:rsid w:val="00465F8D"/>
    <w:rsid w:val="00494170"/>
    <w:rsid w:val="004943A8"/>
    <w:rsid w:val="004E50CA"/>
    <w:rsid w:val="00552061"/>
    <w:rsid w:val="00565A22"/>
    <w:rsid w:val="005755C6"/>
    <w:rsid w:val="00587121"/>
    <w:rsid w:val="005C4DDB"/>
    <w:rsid w:val="005C78E2"/>
    <w:rsid w:val="005D40E8"/>
    <w:rsid w:val="005F06C0"/>
    <w:rsid w:val="005F07A7"/>
    <w:rsid w:val="00667B2E"/>
    <w:rsid w:val="00685809"/>
    <w:rsid w:val="006D2CD6"/>
    <w:rsid w:val="00702088"/>
    <w:rsid w:val="00744C4C"/>
    <w:rsid w:val="007504DF"/>
    <w:rsid w:val="0076131F"/>
    <w:rsid w:val="007736AA"/>
    <w:rsid w:val="00794E3D"/>
    <w:rsid w:val="007A46EA"/>
    <w:rsid w:val="007C66A1"/>
    <w:rsid w:val="008662E3"/>
    <w:rsid w:val="00870E78"/>
    <w:rsid w:val="008A596E"/>
    <w:rsid w:val="009121E1"/>
    <w:rsid w:val="0093012A"/>
    <w:rsid w:val="00991B5F"/>
    <w:rsid w:val="00A70CBA"/>
    <w:rsid w:val="00A839CA"/>
    <w:rsid w:val="00AB20DB"/>
    <w:rsid w:val="00AD2E5C"/>
    <w:rsid w:val="00B01852"/>
    <w:rsid w:val="00B02AA0"/>
    <w:rsid w:val="00B31106"/>
    <w:rsid w:val="00B433D3"/>
    <w:rsid w:val="00BA5B31"/>
    <w:rsid w:val="00BE2E13"/>
    <w:rsid w:val="00C142A1"/>
    <w:rsid w:val="00C66F36"/>
    <w:rsid w:val="00D03295"/>
    <w:rsid w:val="00E37411"/>
    <w:rsid w:val="00E534E1"/>
    <w:rsid w:val="00E67122"/>
    <w:rsid w:val="00E9582A"/>
    <w:rsid w:val="00FE5038"/>
    <w:rsid w:val="11537A88"/>
    <w:rsid w:val="2097493B"/>
    <w:rsid w:val="24A65CC9"/>
    <w:rsid w:val="273B77D5"/>
    <w:rsid w:val="33191021"/>
    <w:rsid w:val="3FD87226"/>
    <w:rsid w:val="43657023"/>
    <w:rsid w:val="4B425E9C"/>
    <w:rsid w:val="54C86E21"/>
    <w:rsid w:val="6D5533B5"/>
    <w:rsid w:val="6D6F4477"/>
    <w:rsid w:val="710F4C54"/>
    <w:rsid w:val="78EC2E1F"/>
    <w:rsid w:val="7AE83ABA"/>
    <w:rsid w:val="7ED76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22"/>
    <w:qFormat/>
    <w:locked/>
    <w:uiPriority w:val="0"/>
    <w:pPr>
      <w:numPr>
        <w:ilvl w:val="0"/>
        <w:numId w:val="1"/>
      </w:numPr>
      <w:snapToGrid w:val="0"/>
      <w:spacing w:before="156" w:beforeLines="50" w:line="312" w:lineRule="auto"/>
      <w:ind w:firstLine="0" w:firstLineChars="0"/>
      <w:outlineLvl w:val="0"/>
    </w:pPr>
    <w:rPr>
      <w:rFonts w:ascii="黑体" w:hAnsi="黑体" w:eastAsia="黑体"/>
      <w:color w:val="000000"/>
      <w:sz w:val="28"/>
      <w:szCs w:val="28"/>
    </w:rPr>
  </w:style>
  <w:style w:type="paragraph" w:styleId="4">
    <w:name w:val="heading 2"/>
    <w:basedOn w:val="3"/>
    <w:next w:val="1"/>
    <w:link w:val="23"/>
    <w:unhideWhenUsed/>
    <w:qFormat/>
    <w:locked/>
    <w:uiPriority w:val="0"/>
    <w:pPr>
      <w:tabs>
        <w:tab w:val="left" w:pos="1418"/>
      </w:tabs>
      <w:adjustRightInd w:val="0"/>
      <w:snapToGrid w:val="0"/>
      <w:spacing w:before="156" w:beforeLines="50" w:line="312" w:lineRule="auto"/>
      <w:ind w:right="11" w:firstLine="0" w:firstLineChars="0"/>
      <w:outlineLvl w:val="1"/>
    </w:pPr>
    <w:rPr>
      <w:rFonts w:ascii="华文楷体" w:hAnsi="华文楷体" w:eastAsia="华文楷体"/>
      <w:b/>
      <w:color w:val="00000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99"/>
    <w:pPr>
      <w:ind w:firstLine="420" w:firstLineChars="200"/>
    </w:pPr>
  </w:style>
  <w:style w:type="paragraph" w:styleId="5">
    <w:name w:val="annotation text"/>
    <w:basedOn w:val="1"/>
    <w:link w:val="19"/>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5"/>
    <w:next w:val="5"/>
    <w:link w:val="20"/>
    <w:semiHidden/>
    <w:unhideWhenUsed/>
    <w:qFormat/>
    <w:uiPriority w:val="99"/>
    <w:rPr>
      <w:b/>
      <w:bCs/>
    </w:rPr>
  </w:style>
  <w:style w:type="character" w:styleId="13">
    <w:name w:val="Strong"/>
    <w:qFormat/>
    <w:locked/>
    <w:uiPriority w:val="22"/>
    <w:rPr>
      <w:b/>
      <w:bCs/>
    </w:rPr>
  </w:style>
  <w:style w:type="character" w:styleId="14">
    <w:name w:val="Hyperlink"/>
    <w:basedOn w:val="12"/>
    <w:qFormat/>
    <w:uiPriority w:val="99"/>
    <w:rPr>
      <w:rFonts w:cs="Times New Roman"/>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8"/>
    <w:semiHidden/>
    <w:qFormat/>
    <w:locked/>
    <w:uiPriority w:val="99"/>
    <w:rPr>
      <w:rFonts w:cs="Times New Roman"/>
      <w:sz w:val="18"/>
      <w:szCs w:val="18"/>
    </w:rPr>
  </w:style>
  <w:style w:type="character" w:customStyle="1" w:styleId="17">
    <w:name w:val="页脚 Char"/>
    <w:basedOn w:val="12"/>
    <w:link w:val="7"/>
    <w:semiHidden/>
    <w:qFormat/>
    <w:locked/>
    <w:uiPriority w:val="99"/>
    <w:rPr>
      <w:rFonts w:cs="Times New Roman"/>
      <w:sz w:val="18"/>
      <w:szCs w:val="18"/>
    </w:rPr>
  </w:style>
  <w:style w:type="paragraph" w:customStyle="1" w:styleId="18">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19">
    <w:name w:val="批注文字 Char"/>
    <w:basedOn w:val="12"/>
    <w:link w:val="5"/>
    <w:semiHidden/>
    <w:qFormat/>
    <w:uiPriority w:val="99"/>
  </w:style>
  <w:style w:type="character" w:customStyle="1" w:styleId="20">
    <w:name w:val="批注主题 Char"/>
    <w:basedOn w:val="19"/>
    <w:link w:val="10"/>
    <w:semiHidden/>
    <w:qFormat/>
    <w:uiPriority w:val="99"/>
    <w:rPr>
      <w:b/>
      <w:bCs/>
    </w:rPr>
  </w:style>
  <w:style w:type="character" w:customStyle="1" w:styleId="21">
    <w:name w:val="批注框文本 Char"/>
    <w:basedOn w:val="12"/>
    <w:link w:val="6"/>
    <w:semiHidden/>
    <w:qFormat/>
    <w:uiPriority w:val="99"/>
    <w:rPr>
      <w:sz w:val="18"/>
      <w:szCs w:val="18"/>
    </w:rPr>
  </w:style>
  <w:style w:type="character" w:customStyle="1" w:styleId="22">
    <w:name w:val="标题 1 Char"/>
    <w:basedOn w:val="12"/>
    <w:link w:val="2"/>
    <w:qFormat/>
    <w:uiPriority w:val="0"/>
    <w:rPr>
      <w:rFonts w:ascii="黑体" w:hAnsi="黑体" w:eastAsia="黑体"/>
      <w:color w:val="000000"/>
      <w:sz w:val="28"/>
      <w:szCs w:val="28"/>
    </w:rPr>
  </w:style>
  <w:style w:type="character" w:customStyle="1" w:styleId="23">
    <w:name w:val="标题 2 Char"/>
    <w:basedOn w:val="12"/>
    <w:link w:val="4"/>
    <w:qFormat/>
    <w:uiPriority w:val="0"/>
    <w:rPr>
      <w:rFonts w:ascii="华文楷体" w:hAnsi="华文楷体" w:eastAsia="华文楷体"/>
      <w:b/>
      <w:color w:val="000000"/>
      <w:sz w:val="28"/>
      <w:szCs w:val="28"/>
    </w:rPr>
  </w:style>
  <w:style w:type="paragraph" w:customStyle="1" w:styleId="2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1575</Words>
  <Characters>1773</Characters>
  <Lines>13</Lines>
  <Paragraphs>3</Paragraphs>
  <TotalTime>2</TotalTime>
  <ScaleCrop>false</ScaleCrop>
  <LinksUpToDate>false</LinksUpToDate>
  <CharactersWithSpaces>1804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2017-12-11T14:31:00Z</dcterms:created>
  <dc:creator>xm-1</dc:creator>
  <cp:lastModifiedBy>x</cp:lastModifiedBy>
  <cp:lastPrinted>2021-01-23T03:41:00Z</cp:lastPrinted>
  <dcterms:modified xsi:type="dcterms:W3CDTF">2023-01-05T03:18:25Z</dcterms:modified>
  <dc:title>超光滑表面无损检测安徽省重点实验室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C8A25AF6BB994E3E99E4004C9D4E6C7D</vt:lpwstr>
  </property>
</Properties>
</file>